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753E" w14:textId="64DCF332" w:rsidR="008D55B3" w:rsidRPr="00525A74" w:rsidRDefault="00525A74" w:rsidP="000010C1">
      <w:pPr>
        <w:pStyle w:val="Heading1"/>
        <w:pBdr>
          <w:bottom w:val="single" w:sz="4" w:space="1" w:color="auto"/>
        </w:pBdr>
        <w:spacing w:after="0"/>
        <w:ind w:right="95"/>
        <w:rPr>
          <w:rFonts w:ascii="Merriweather" w:hAnsi="Merriweather" w:cs="Open Sans"/>
          <w:b w:val="0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6AB749" wp14:editId="13DE81AF">
            <wp:simplePos x="0" y="0"/>
            <wp:positionH relativeFrom="margin">
              <wp:align>right</wp:align>
            </wp:positionH>
            <wp:positionV relativeFrom="margin">
              <wp:posOffset>-600567</wp:posOffset>
            </wp:positionV>
            <wp:extent cx="5731510" cy="1339215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E4BD2E" w14:textId="4C6B54E4" w:rsidR="00851D27" w:rsidRPr="00525A74" w:rsidRDefault="00851D27" w:rsidP="00851D27">
      <w:pPr>
        <w:pStyle w:val="Heading1"/>
        <w:pBdr>
          <w:bottom w:val="single" w:sz="4" w:space="1" w:color="auto"/>
        </w:pBdr>
        <w:ind w:right="95"/>
        <w:rPr>
          <w:rFonts w:ascii="Open Sans" w:hAnsi="Open Sans" w:cs="Open Sans"/>
          <w:sz w:val="22"/>
          <w:szCs w:val="22"/>
        </w:rPr>
      </w:pPr>
      <w:r w:rsidRPr="00525A74">
        <w:rPr>
          <w:rFonts w:ascii="Open Sans" w:hAnsi="Open Sans" w:cs="Open Sans"/>
          <w:sz w:val="22"/>
          <w:szCs w:val="22"/>
        </w:rPr>
        <w:t>Formulier vakinhoudelijk niveau</w:t>
      </w:r>
      <w:r w:rsidR="00460C78" w:rsidRPr="00525A74">
        <w:rPr>
          <w:rFonts w:ascii="Open Sans" w:hAnsi="Open Sans" w:cs="Open Sans"/>
          <w:sz w:val="22"/>
          <w:szCs w:val="22"/>
        </w:rPr>
        <w:t xml:space="preserve"> educatieve</w:t>
      </w:r>
      <w:r w:rsidRPr="00525A74">
        <w:rPr>
          <w:rFonts w:ascii="Open Sans" w:hAnsi="Open Sans" w:cs="Open Sans"/>
          <w:sz w:val="22"/>
          <w:szCs w:val="22"/>
        </w:rPr>
        <w:t xml:space="preserve"> </w:t>
      </w:r>
      <w:r w:rsidR="009152FC" w:rsidRPr="00525A74">
        <w:rPr>
          <w:rFonts w:ascii="Open Sans" w:hAnsi="Open Sans" w:cs="Open Sans"/>
          <w:sz w:val="22"/>
          <w:szCs w:val="22"/>
        </w:rPr>
        <w:t>minor/</w:t>
      </w:r>
      <w:r w:rsidR="00460C78" w:rsidRPr="00525A74">
        <w:rPr>
          <w:rFonts w:ascii="Open Sans" w:hAnsi="Open Sans" w:cs="Open Sans"/>
          <w:sz w:val="22"/>
          <w:szCs w:val="22"/>
        </w:rPr>
        <w:t>m</w:t>
      </w:r>
      <w:r w:rsidR="009152FC" w:rsidRPr="00525A74">
        <w:rPr>
          <w:rFonts w:ascii="Open Sans" w:hAnsi="Open Sans" w:cs="Open Sans"/>
          <w:sz w:val="22"/>
          <w:szCs w:val="22"/>
        </w:rPr>
        <w:t xml:space="preserve">odule </w:t>
      </w:r>
      <w:r w:rsidR="00525A74">
        <w:rPr>
          <w:rFonts w:ascii="Open Sans" w:hAnsi="Open Sans" w:cs="Open Sans"/>
          <w:sz w:val="22"/>
          <w:szCs w:val="22"/>
        </w:rPr>
        <w:t>g</w:t>
      </w:r>
      <w:r w:rsidRPr="00525A74">
        <w:rPr>
          <w:rFonts w:ascii="Open Sans" w:hAnsi="Open Sans" w:cs="Open Sans"/>
          <w:sz w:val="22"/>
          <w:szCs w:val="22"/>
        </w:rPr>
        <w:t xml:space="preserve">eschiedenis </w:t>
      </w:r>
    </w:p>
    <w:tbl>
      <w:tblPr>
        <w:tblStyle w:val="TableGrid"/>
        <w:tblpPr w:leftFromText="141" w:rightFromText="141" w:vertAnchor="text" w:horzAnchor="margin" w:tblpXSpec="center" w:tblpY="82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A6AB4" w:rsidRPr="0067320A" w14:paraId="0D42E33F" w14:textId="77777777" w:rsidTr="009D7EF8">
        <w:tc>
          <w:tcPr>
            <w:tcW w:w="8926" w:type="dxa"/>
          </w:tcPr>
          <w:p w14:paraId="7D2B9D6A" w14:textId="77777777" w:rsidR="00BA6AB4" w:rsidRPr="00035AC1" w:rsidRDefault="00BA6AB4" w:rsidP="00BA6AB4">
            <w:pPr>
              <w:spacing w:before="120" w:after="120"/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</w:pP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Dit formulier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>dient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Pr="000B2DD0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nl-NL"/>
              </w:rPr>
              <w:t>verplicht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ingevuld aangeleverd te worden door 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alle kandidaten waarvan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>de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bacheloropleiding </w:t>
            </w:r>
            <w:r w:rsidRPr="006E01B0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nl-NL"/>
              </w:rPr>
              <w:t>niet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in de </w:t>
            </w:r>
            <w:hyperlink r:id="rId9" w:history="1">
              <w:r w:rsidRPr="000B2DD0">
                <w:rPr>
                  <w:rStyle w:val="Hyperlink"/>
                  <w:rFonts w:ascii="Open Sans" w:hAnsi="Open Sans" w:cs="Open Sans"/>
                  <w:bCs/>
                  <w:sz w:val="18"/>
                  <w:szCs w:val="18"/>
                  <w:lang w:val="nl-NL"/>
                </w:rPr>
                <w:t>verwantschapstabel</w:t>
              </w:r>
            </w:hyperlink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staat. </w:t>
            </w:r>
          </w:p>
        </w:tc>
      </w:tr>
    </w:tbl>
    <w:p w14:paraId="5A14A58D" w14:textId="77777777" w:rsidR="00BA6AB4" w:rsidRPr="00362711" w:rsidRDefault="00BA6AB4" w:rsidP="00BA6AB4">
      <w:pPr>
        <w:rPr>
          <w:rFonts w:ascii="Open Sans" w:hAnsi="Open Sans" w:cs="Open Sans"/>
          <w:sz w:val="18"/>
          <w:szCs w:val="18"/>
          <w:lang w:val="nl-NL"/>
        </w:rPr>
      </w:pPr>
    </w:p>
    <w:p w14:paraId="651FFEDE" w14:textId="77777777" w:rsidR="00BA6AB4" w:rsidRPr="00235F47" w:rsidRDefault="00BA6AB4" w:rsidP="00BA6AB4">
      <w:pPr>
        <w:pStyle w:val="Heading1"/>
        <w:rPr>
          <w:rFonts w:ascii="Open Sans" w:hAnsi="Open Sans" w:cs="Open Sans"/>
          <w:sz w:val="22"/>
          <w:szCs w:val="22"/>
        </w:rPr>
      </w:pPr>
      <w:bookmarkStart w:id="0" w:name="_Hlk179547914"/>
      <w:r w:rsidRPr="00235F47">
        <w:rPr>
          <w:rFonts w:ascii="Open Sans" w:hAnsi="Open Sans" w:cs="Open Sans"/>
          <w:sz w:val="22"/>
          <w:szCs w:val="22"/>
        </w:rPr>
        <w:t xml:space="preserve">Handleiding bij formulier vakinhoudelijk niveau </w:t>
      </w:r>
    </w:p>
    <w:p w14:paraId="17817307" w14:textId="77777777" w:rsidR="00BA6AB4" w:rsidRDefault="00BA6AB4" w:rsidP="00BA6AB4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 xml:space="preserve">Op basis van de informatie die je verstrekt op dit formulier stellen wij vast of je kennis van alle domeinen van </w:t>
      </w:r>
      <w:r>
        <w:rPr>
          <w:rFonts w:ascii="Open Sans" w:hAnsi="Open Sans" w:cs="Open Sans"/>
          <w:sz w:val="18"/>
          <w:szCs w:val="18"/>
          <w:lang w:val="nl-NL"/>
        </w:rPr>
        <w:t>het schoolvak</w:t>
      </w:r>
      <w:r w:rsidRPr="00362711">
        <w:rPr>
          <w:rFonts w:ascii="Open Sans" w:hAnsi="Open Sans" w:cs="Open Sans"/>
          <w:sz w:val="18"/>
          <w:szCs w:val="18"/>
          <w:lang w:val="nl-NL"/>
        </w:rPr>
        <w:t xml:space="preserve"> voldoende is om te voldoen aan de </w:t>
      </w:r>
      <w:r w:rsidRPr="00362711">
        <w:rPr>
          <w:rFonts w:ascii="Open Sans" w:eastAsia="Times" w:hAnsi="Open Sans" w:cs="Open Sans"/>
          <w:sz w:val="18"/>
          <w:szCs w:val="18"/>
          <w:lang w:val="nl-NL"/>
        </w:rPr>
        <w:t>bekwaamheidseisen voor het leraarsberoep</w:t>
      </w:r>
      <w:r w:rsidRPr="00362711">
        <w:rPr>
          <w:rFonts w:ascii="Open Sans" w:hAnsi="Open Sans" w:cs="Open Sans"/>
          <w:sz w:val="18"/>
          <w:szCs w:val="18"/>
          <w:lang w:val="nl-NL"/>
        </w:rPr>
        <w:t>. Ook dient het formulier om eventuele deficiënties vast te stellen, en een plan op te stellen hoe deze kunnen worden weggewerkt.</w:t>
      </w:r>
      <w:r>
        <w:rPr>
          <w:rFonts w:ascii="Open Sans" w:hAnsi="Open Sans" w:cs="Open Sans"/>
          <w:sz w:val="18"/>
          <w:szCs w:val="18"/>
          <w:lang w:val="nl-NL"/>
        </w:rPr>
        <w:t xml:space="preserve"> </w:t>
      </w:r>
    </w:p>
    <w:p w14:paraId="5C2687FE" w14:textId="77777777" w:rsidR="00BA6AB4" w:rsidRPr="00362711" w:rsidRDefault="00BA6AB4" w:rsidP="00BA6AB4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4D3BFACE" w14:textId="77777777" w:rsidR="00BA6AB4" w:rsidRPr="00362711" w:rsidRDefault="00BA6AB4" w:rsidP="00BA6AB4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>Onjuiste of onvolledige informatie kan leiden tot onnodige vertraging. Neem daarom bij het invullen de volgende richtlijnen in acht:</w:t>
      </w:r>
    </w:p>
    <w:p w14:paraId="1111A162" w14:textId="77777777" w:rsidR="00BA6AB4" w:rsidRPr="00362711" w:rsidRDefault="00BA6AB4" w:rsidP="00BA6AB4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6C68D955" w14:textId="77777777" w:rsidR="00BA6AB4" w:rsidRPr="00362711" w:rsidRDefault="00BA6AB4" w:rsidP="00BA6AB4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D</w:t>
      </w:r>
      <w:r w:rsidRPr="00362711">
        <w:rPr>
          <w:rFonts w:ascii="Open Sans" w:hAnsi="Open Sans" w:cs="Open Sans"/>
          <w:sz w:val="18"/>
          <w:szCs w:val="18"/>
          <w:lang w:val="nl-NL"/>
        </w:rPr>
        <w:t>e onderwijsonderdelen die je invult komen herkenbaar één-op-één overeen met onderdelen zoals vermeld op je officiële cijferlijst/diplomasupplement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0D667C95" w14:textId="77777777" w:rsidR="00BA6AB4" w:rsidRPr="00362711" w:rsidRDefault="00BA6AB4" w:rsidP="00BA6AB4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B</w:t>
      </w:r>
      <w:r w:rsidRPr="00362711">
        <w:rPr>
          <w:rFonts w:ascii="Open Sans" w:hAnsi="Open Sans" w:cs="Open Sans"/>
          <w:sz w:val="18"/>
          <w:szCs w:val="18"/>
          <w:lang w:val="nl-NL"/>
        </w:rPr>
        <w:t>ij cursusnamen die niet 100% eenduidig verwijzen naar het betreffende kennisdomein voeg je een cursusbeschrijving of link naar de online cursusbeschrijving toe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2FC6066B" w14:textId="77777777" w:rsidR="00BA6AB4" w:rsidRPr="00362711" w:rsidRDefault="00BA6AB4" w:rsidP="00BA6AB4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B</w:t>
      </w:r>
      <w:r w:rsidRPr="00362711">
        <w:rPr>
          <w:rFonts w:ascii="Open Sans" w:hAnsi="Open Sans" w:cs="Open Sans"/>
          <w:sz w:val="18"/>
          <w:szCs w:val="18"/>
          <w:lang w:val="nl-NL"/>
        </w:rPr>
        <w:t>ij ieder onderdeel geef je de bijbehorende studielast aan (indien jouw opleiding studielast uitdrukte in een andere eenheid dan EC, geef dan aan met hoeveel punten een jaar voltijdstudie overeenkomt)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5AF109BE" w14:textId="77777777" w:rsidR="00BA6AB4" w:rsidRPr="00362711" w:rsidRDefault="00BA6AB4" w:rsidP="00BA6AB4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A</w:t>
      </w:r>
      <w:r w:rsidRPr="00362711">
        <w:rPr>
          <w:rFonts w:ascii="Open Sans" w:hAnsi="Open Sans" w:cs="Open Sans"/>
          <w:sz w:val="18"/>
          <w:szCs w:val="18"/>
          <w:lang w:val="nl-NL"/>
        </w:rPr>
        <w:t>ls je één onderdeel opvoert in verschillende kerndomeinen, dan verdeel je de studiepunten naar rato over beide vermeldingen.</w:t>
      </w:r>
    </w:p>
    <w:p w14:paraId="6C0F93D0" w14:textId="77777777" w:rsidR="00BA6AB4" w:rsidRDefault="00BA6AB4" w:rsidP="00BA6AB4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 xml:space="preserve">Neem in het formulier alleen vakken op die je op de universiteit hebt gevolgd. Vakken die zijn gevolgd als onderdeel van een </w:t>
      </w:r>
      <w:r>
        <w:rPr>
          <w:rFonts w:ascii="Open Sans" w:hAnsi="Open Sans" w:cs="Open Sans"/>
          <w:sz w:val="18"/>
          <w:szCs w:val="18"/>
          <w:lang w:val="nl-NL"/>
        </w:rPr>
        <w:t>hbo-</w:t>
      </w:r>
      <w:r w:rsidRPr="00362711">
        <w:rPr>
          <w:rFonts w:ascii="Open Sans" w:hAnsi="Open Sans" w:cs="Open Sans"/>
          <w:sz w:val="18"/>
          <w:szCs w:val="18"/>
          <w:lang w:val="nl-NL"/>
        </w:rPr>
        <w:t>opleiding dienen niet opgenomen te worden.</w:t>
      </w:r>
    </w:p>
    <w:p w14:paraId="2CA691F1" w14:textId="77777777" w:rsidR="00BA6AB4" w:rsidRDefault="00BA6AB4" w:rsidP="00BA6AB4">
      <w:pPr>
        <w:pStyle w:val="ListParagraph"/>
        <w:tabs>
          <w:tab w:val="clear" w:pos="680"/>
          <w:tab w:val="clear" w:pos="7371"/>
        </w:tabs>
        <w:spacing w:line="276" w:lineRule="auto"/>
        <w:ind w:left="420"/>
        <w:rPr>
          <w:rFonts w:ascii="Open Sans" w:hAnsi="Open Sans" w:cs="Open Sans"/>
          <w:sz w:val="18"/>
          <w:szCs w:val="18"/>
          <w:lang w:val="nl-NL"/>
        </w:rPr>
      </w:pPr>
    </w:p>
    <w:p w14:paraId="762DEFF7" w14:textId="68BFFFC5" w:rsidR="00BA6AB4" w:rsidRDefault="0067320A" w:rsidP="00BA6AB4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035AC1">
        <w:rPr>
          <w:rFonts w:ascii="Open Sans" w:hAnsi="Open Sans" w:cs="Open Sans"/>
          <w:sz w:val="18"/>
          <w:szCs w:val="18"/>
          <w:lang w:val="nl-NL"/>
        </w:rPr>
        <w:t xml:space="preserve">LET OP: vul op dit formulier ook nog te volgen cursussen in, en maak hierbij onderscheid tussen verplichte cursussen en mogelijke keuzecursussen die je binnen je </w:t>
      </w:r>
      <w:r>
        <w:rPr>
          <w:rFonts w:ascii="Open Sans" w:hAnsi="Open Sans" w:cs="Open Sans"/>
          <w:sz w:val="18"/>
          <w:szCs w:val="18"/>
          <w:lang w:val="nl-NL"/>
        </w:rPr>
        <w:t xml:space="preserve">opleiding </w:t>
      </w:r>
      <w:r w:rsidRPr="00035AC1">
        <w:rPr>
          <w:rFonts w:ascii="Open Sans" w:hAnsi="Open Sans" w:cs="Open Sans"/>
          <w:sz w:val="18"/>
          <w:szCs w:val="18"/>
          <w:lang w:val="nl-NL"/>
        </w:rPr>
        <w:t>nog zult (kunnen) afronden.</w:t>
      </w:r>
    </w:p>
    <w:p w14:paraId="625938A2" w14:textId="77777777" w:rsidR="0067320A" w:rsidRDefault="0067320A" w:rsidP="00BA6AB4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5B5BC732" w14:textId="77777777" w:rsidR="00BA6AB4" w:rsidRPr="00362711" w:rsidRDefault="00BA6AB4" w:rsidP="00BA6AB4">
      <w:pPr>
        <w:rPr>
          <w:rFonts w:ascii="Open Sans" w:hAnsi="Open Sans" w:cs="Open Sans"/>
          <w:i/>
          <w:sz w:val="18"/>
          <w:szCs w:val="18"/>
          <w:lang w:val="nl-NL"/>
        </w:rPr>
      </w:pPr>
      <w:r w:rsidRPr="00362711">
        <w:rPr>
          <w:rFonts w:ascii="Open Sans" w:hAnsi="Open Sans" w:cs="Open Sans"/>
          <w:i/>
          <w:sz w:val="18"/>
          <w:szCs w:val="18"/>
          <w:lang w:val="nl-NL"/>
        </w:rPr>
        <w:t>Vul dit formulier in en upload het in Osiris Online Application</w:t>
      </w:r>
      <w:r>
        <w:rPr>
          <w:rFonts w:ascii="Open Sans" w:hAnsi="Open Sans" w:cs="Open Sans"/>
          <w:i/>
          <w:sz w:val="18"/>
          <w:szCs w:val="18"/>
          <w:lang w:val="nl-NL"/>
        </w:rPr>
        <w:t xml:space="preserve"> </w:t>
      </w:r>
      <w:r w:rsidRPr="00362711">
        <w:rPr>
          <w:rFonts w:ascii="Open Sans" w:hAnsi="Open Sans" w:cs="Open Sans"/>
          <w:i/>
          <w:sz w:val="18"/>
          <w:szCs w:val="18"/>
          <w:lang w:val="nl-NL"/>
        </w:rPr>
        <w:t xml:space="preserve">als pdf-bestand.  </w:t>
      </w:r>
    </w:p>
    <w:bookmarkEnd w:id="0"/>
    <w:p w14:paraId="1F5E29C5" w14:textId="77777777" w:rsidR="009152FC" w:rsidRDefault="009152FC" w:rsidP="00851D27">
      <w:pPr>
        <w:rPr>
          <w:rFonts w:ascii="Open Sans" w:hAnsi="Open Sans" w:cs="Open Sans"/>
          <w:sz w:val="18"/>
          <w:szCs w:val="18"/>
          <w:lang w:val="nl-NL"/>
        </w:rPr>
      </w:pPr>
    </w:p>
    <w:p w14:paraId="7A752A41" w14:textId="184D552E" w:rsidR="009152FC" w:rsidRPr="00013137" w:rsidRDefault="00460C78" w:rsidP="009152FC">
      <w:pPr>
        <w:pStyle w:val="Heading1"/>
        <w:rPr>
          <w:rFonts w:ascii="Open Sans" w:hAnsi="Open Sans" w:cs="Open Sans"/>
          <w:sz w:val="22"/>
          <w:szCs w:val="22"/>
        </w:rPr>
      </w:pPr>
      <w:bookmarkStart w:id="1" w:name="_Hlk174101854"/>
      <w:r w:rsidRPr="00013137">
        <w:rPr>
          <w:rFonts w:ascii="Open Sans" w:hAnsi="Open Sans" w:cs="Open Sans"/>
          <w:sz w:val="22"/>
          <w:szCs w:val="22"/>
        </w:rPr>
        <w:t>Eisen</w:t>
      </w:r>
      <w:r w:rsidR="009152FC" w:rsidRPr="00013137">
        <w:rPr>
          <w:rFonts w:ascii="Open Sans" w:hAnsi="Open Sans" w:cs="Open Sans"/>
          <w:sz w:val="22"/>
          <w:szCs w:val="22"/>
        </w:rPr>
        <w:t xml:space="preserve"> educatieve minor/</w:t>
      </w:r>
      <w:r w:rsidRPr="00013137">
        <w:rPr>
          <w:rFonts w:ascii="Open Sans" w:hAnsi="Open Sans" w:cs="Open Sans"/>
          <w:sz w:val="22"/>
          <w:szCs w:val="22"/>
        </w:rPr>
        <w:t>m</w:t>
      </w:r>
      <w:r w:rsidR="009152FC" w:rsidRPr="00013137">
        <w:rPr>
          <w:rFonts w:ascii="Open Sans" w:hAnsi="Open Sans" w:cs="Open Sans"/>
          <w:sz w:val="22"/>
          <w:szCs w:val="22"/>
        </w:rPr>
        <w:t xml:space="preserve">odule </w:t>
      </w:r>
      <w:r w:rsidR="00525A74" w:rsidRPr="00013137">
        <w:rPr>
          <w:rFonts w:ascii="Open Sans" w:hAnsi="Open Sans" w:cs="Open Sans"/>
          <w:sz w:val="22"/>
          <w:szCs w:val="22"/>
        </w:rPr>
        <w:t>g</w:t>
      </w:r>
      <w:r w:rsidR="009152FC" w:rsidRPr="00013137">
        <w:rPr>
          <w:rFonts w:ascii="Open Sans" w:hAnsi="Open Sans" w:cs="Open Sans"/>
          <w:sz w:val="22"/>
          <w:szCs w:val="22"/>
        </w:rPr>
        <w:t>eschiedenis</w:t>
      </w:r>
    </w:p>
    <w:bookmarkEnd w:id="1"/>
    <w:p w14:paraId="20CA1ED9" w14:textId="77777777" w:rsidR="00460C78" w:rsidRDefault="009152FC" w:rsidP="00013137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9152FC">
        <w:rPr>
          <w:rFonts w:ascii="Open Sans" w:hAnsi="Open Sans" w:cs="Open Sans"/>
          <w:sz w:val="18"/>
          <w:szCs w:val="18"/>
          <w:lang w:val="nl-NL"/>
        </w:rPr>
        <w:t xml:space="preserve">90 EC vakinhoudelijke kennis verdeeld over de kerndomeinen </w:t>
      </w:r>
      <w:proofErr w:type="spellStart"/>
      <w:r w:rsidRPr="00013137">
        <w:rPr>
          <w:rFonts w:ascii="Open Sans" w:hAnsi="Open Sans" w:cs="Open Sans"/>
          <w:i/>
          <w:iCs/>
          <w:sz w:val="18"/>
          <w:szCs w:val="18"/>
          <w:lang w:val="nl-NL"/>
        </w:rPr>
        <w:t>Periodenkennis</w:t>
      </w:r>
      <w:proofErr w:type="spellEnd"/>
      <w:r>
        <w:rPr>
          <w:rFonts w:ascii="Open Sans" w:hAnsi="Open Sans" w:cs="Open Sans"/>
          <w:sz w:val="18"/>
          <w:szCs w:val="18"/>
          <w:lang w:val="nl-NL"/>
        </w:rPr>
        <w:t xml:space="preserve"> en </w:t>
      </w:r>
      <w:r w:rsidRPr="00013137">
        <w:rPr>
          <w:rFonts w:ascii="Open Sans" w:hAnsi="Open Sans" w:cs="Open Sans"/>
          <w:i/>
          <w:iCs/>
          <w:sz w:val="18"/>
          <w:szCs w:val="18"/>
          <w:lang w:val="nl-NL"/>
        </w:rPr>
        <w:t>Theoretische geschiedenis</w:t>
      </w:r>
      <w:r>
        <w:rPr>
          <w:rFonts w:ascii="Open Sans" w:hAnsi="Open Sans" w:cs="Open Sans"/>
          <w:sz w:val="18"/>
          <w:szCs w:val="18"/>
          <w:lang w:val="nl-NL"/>
        </w:rPr>
        <w:t>. Daarn</w:t>
      </w:r>
      <w:r w:rsidRPr="009152FC">
        <w:rPr>
          <w:rFonts w:ascii="Open Sans" w:hAnsi="Open Sans" w:cs="Open Sans"/>
          <w:sz w:val="18"/>
          <w:szCs w:val="18"/>
          <w:lang w:val="nl-NL"/>
        </w:rPr>
        <w:t xml:space="preserve">aast een spreiding over de domeinen </w:t>
      </w:r>
      <w:r w:rsidRPr="00013137">
        <w:rPr>
          <w:rFonts w:ascii="Open Sans" w:hAnsi="Open Sans" w:cs="Open Sans"/>
          <w:sz w:val="18"/>
          <w:szCs w:val="18"/>
          <w:lang w:val="nl-NL"/>
        </w:rPr>
        <w:t>P</w:t>
      </w:r>
      <w:r w:rsidRPr="00013137">
        <w:rPr>
          <w:rFonts w:ascii="Open Sans" w:hAnsi="Open Sans" w:cs="Open Sans"/>
          <w:i/>
          <w:iCs/>
          <w:sz w:val="18"/>
          <w:szCs w:val="18"/>
          <w:lang w:val="nl-NL"/>
        </w:rPr>
        <w:t xml:space="preserve">olitieke geschiedenis, </w:t>
      </w:r>
      <w:proofErr w:type="spellStart"/>
      <w:r w:rsidRPr="00013137">
        <w:rPr>
          <w:rFonts w:ascii="Open Sans" w:hAnsi="Open Sans" w:cs="Open Sans"/>
          <w:i/>
          <w:iCs/>
          <w:sz w:val="18"/>
          <w:szCs w:val="18"/>
          <w:lang w:val="nl-NL"/>
        </w:rPr>
        <w:t>Sociaal-economische</w:t>
      </w:r>
      <w:proofErr w:type="spellEnd"/>
      <w:r w:rsidRPr="00013137">
        <w:rPr>
          <w:rFonts w:ascii="Open Sans" w:hAnsi="Open Sans" w:cs="Open Sans"/>
          <w:i/>
          <w:iCs/>
          <w:sz w:val="18"/>
          <w:szCs w:val="18"/>
          <w:lang w:val="nl-NL"/>
        </w:rPr>
        <w:t xml:space="preserve"> geschiedenis, Cultureel-mentale geschiedenis</w:t>
      </w:r>
      <w:r w:rsidRPr="009152FC">
        <w:rPr>
          <w:rFonts w:ascii="Open Sans" w:hAnsi="Open Sans" w:cs="Open Sans"/>
          <w:sz w:val="18"/>
          <w:szCs w:val="18"/>
          <w:lang w:val="nl-NL"/>
        </w:rPr>
        <w:t>. Het verzamelen, analyseren en interpreteren van primaire en secundaire (historische) bronnen op basis van een onderzoeksvraag (bronnenanalyse) is verweven in de hieronder genoemde (sub)domeinen.</w:t>
      </w:r>
    </w:p>
    <w:p w14:paraId="09F56B24" w14:textId="77777777" w:rsidR="00460C78" w:rsidRDefault="00460C78" w:rsidP="00851D27">
      <w:pPr>
        <w:rPr>
          <w:rFonts w:ascii="Open Sans" w:hAnsi="Open Sans" w:cs="Open Sans"/>
          <w:sz w:val="18"/>
          <w:szCs w:val="18"/>
          <w:lang w:val="nl-NL"/>
        </w:rPr>
      </w:pPr>
    </w:p>
    <w:p w14:paraId="271C032B" w14:textId="72492BF3" w:rsidR="00460C78" w:rsidRDefault="00460C78" w:rsidP="00460C78">
      <w:pPr>
        <w:rPr>
          <w:rFonts w:ascii="Open Sans" w:hAnsi="Open Sans" w:cs="Open Sans"/>
          <w:sz w:val="18"/>
          <w:szCs w:val="18"/>
          <w:lang w:val="nl-NL"/>
        </w:rPr>
      </w:pPr>
      <w:bookmarkStart w:id="2" w:name="_Hlk176961139"/>
      <w:r>
        <w:rPr>
          <w:rFonts w:ascii="Open Sans" w:hAnsi="Open Sans" w:cs="Open Sans"/>
          <w:sz w:val="18"/>
          <w:szCs w:val="18"/>
          <w:lang w:val="nl-NL"/>
        </w:rPr>
        <w:t xml:space="preserve">Zie ook de </w:t>
      </w:r>
      <w:hyperlink r:id="rId10" w:history="1">
        <w:r w:rsidR="00525A74">
          <w:rPr>
            <w:rStyle w:val="Hyperlink"/>
            <w:rFonts w:ascii="Open Sans" w:hAnsi="Open Sans" w:cs="Open Sans"/>
            <w:sz w:val="18"/>
            <w:szCs w:val="18"/>
            <w:lang w:val="nl-NL"/>
          </w:rPr>
          <w:t>B</w:t>
        </w:r>
        <w:r w:rsidRPr="00E92F96">
          <w:rPr>
            <w:rStyle w:val="Hyperlink"/>
            <w:rFonts w:ascii="Open Sans" w:hAnsi="Open Sans" w:cs="Open Sans"/>
            <w:sz w:val="18"/>
            <w:szCs w:val="18"/>
            <w:lang w:val="nl-NL"/>
          </w:rPr>
          <w:t>rochure</w:t>
        </w:r>
      </w:hyperlink>
      <w:r>
        <w:rPr>
          <w:rFonts w:ascii="Open Sans" w:hAnsi="Open Sans" w:cs="Open Sans"/>
          <w:sz w:val="18"/>
          <w:szCs w:val="18"/>
          <w:lang w:val="nl-NL"/>
        </w:rPr>
        <w:t xml:space="preserve"> vakinhoudelijk niveau voor de vakinhoudelijke in- en uitstroomeisen</w:t>
      </w:r>
      <w:r w:rsidRPr="00BC0D19">
        <w:rPr>
          <w:rFonts w:ascii="Open Sans" w:hAnsi="Open Sans" w:cs="Open Sans"/>
          <w:sz w:val="18"/>
          <w:szCs w:val="18"/>
          <w:lang w:val="nl-NL"/>
        </w:rPr>
        <w:t>.</w:t>
      </w:r>
      <w:bookmarkEnd w:id="2"/>
    </w:p>
    <w:p w14:paraId="7E7A9432" w14:textId="050E202F" w:rsidR="00851D27" w:rsidRPr="00D52333" w:rsidRDefault="00851D27" w:rsidP="00851D27">
      <w:pPr>
        <w:rPr>
          <w:rFonts w:ascii="Open Sans" w:hAnsi="Open Sans" w:cs="Open Sans"/>
          <w:sz w:val="18"/>
          <w:szCs w:val="18"/>
          <w:lang w:val="nl-NL"/>
        </w:rPr>
      </w:pPr>
      <w:r w:rsidRPr="00D52333">
        <w:rPr>
          <w:rFonts w:ascii="Open Sans" w:hAnsi="Open Sans" w:cs="Open Sans"/>
          <w:sz w:val="18"/>
          <w:szCs w:val="18"/>
          <w:lang w:val="nl-NL"/>
        </w:rPr>
        <w:br w:type="page"/>
      </w:r>
    </w:p>
    <w:p w14:paraId="3F943E52" w14:textId="569EE5B8" w:rsidR="00851D27" w:rsidRPr="00525A74" w:rsidRDefault="00851D27" w:rsidP="00851D27">
      <w:pPr>
        <w:pStyle w:val="Heading1"/>
        <w:pBdr>
          <w:bottom w:val="single" w:sz="4" w:space="1" w:color="auto"/>
        </w:pBdr>
        <w:spacing w:before="240"/>
        <w:ind w:left="-284" w:right="-286"/>
        <w:rPr>
          <w:rFonts w:ascii="Open Sans" w:hAnsi="Open Sans" w:cs="Open Sans"/>
          <w:sz w:val="22"/>
          <w:szCs w:val="22"/>
        </w:rPr>
      </w:pPr>
      <w:r w:rsidRPr="00525A74">
        <w:rPr>
          <w:rFonts w:ascii="Open Sans" w:hAnsi="Open Sans" w:cs="Open Sans"/>
          <w:sz w:val="22"/>
          <w:szCs w:val="22"/>
        </w:rPr>
        <w:lastRenderedPageBreak/>
        <w:t xml:space="preserve">Formulier vakinhoudelijk niveau </w:t>
      </w:r>
      <w:r w:rsidR="00525A74">
        <w:rPr>
          <w:rFonts w:ascii="Open Sans" w:hAnsi="Open Sans" w:cs="Open Sans"/>
          <w:sz w:val="22"/>
          <w:szCs w:val="22"/>
        </w:rPr>
        <w:t>g</w:t>
      </w:r>
      <w:r w:rsidRPr="00525A74">
        <w:rPr>
          <w:rFonts w:ascii="Open Sans" w:hAnsi="Open Sans" w:cs="Open Sans"/>
          <w:sz w:val="22"/>
          <w:szCs w:val="22"/>
        </w:rPr>
        <w:t xml:space="preserve">eschiedenis </w:t>
      </w:r>
    </w:p>
    <w:p w14:paraId="3527A8E1" w14:textId="77777777" w:rsidR="00851D27" w:rsidRPr="00D52333" w:rsidRDefault="00851D27" w:rsidP="00851D27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D52333">
        <w:rPr>
          <w:rFonts w:ascii="Open Sans" w:hAnsi="Open Sans" w:cs="Open Sans"/>
          <w:sz w:val="18"/>
          <w:szCs w:val="18"/>
          <w:lang w:val="nl-NL"/>
        </w:rPr>
        <w:t xml:space="preserve">Naam: </w:t>
      </w:r>
    </w:p>
    <w:p w14:paraId="4D869874" w14:textId="77777777" w:rsidR="00851D27" w:rsidRPr="00D52333" w:rsidRDefault="00851D27" w:rsidP="00851D27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D52333">
        <w:rPr>
          <w:rFonts w:ascii="Open Sans" w:hAnsi="Open Sans" w:cs="Open Sans"/>
          <w:sz w:val="18"/>
          <w:szCs w:val="18"/>
          <w:lang w:val="nl-NL"/>
        </w:rPr>
        <w:t xml:space="preserve">Studentnummer: </w:t>
      </w:r>
    </w:p>
    <w:p w14:paraId="3F937661" w14:textId="77777777" w:rsidR="00851D27" w:rsidRPr="00D52333" w:rsidRDefault="00851D27" w:rsidP="00851D27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D52333">
        <w:rPr>
          <w:rFonts w:ascii="Open Sans" w:hAnsi="Open Sans" w:cs="Open Sans"/>
          <w:sz w:val="18"/>
          <w:szCs w:val="18"/>
          <w:lang w:val="nl-NL"/>
        </w:rPr>
        <w:t>Diploma(’s):</w:t>
      </w:r>
    </w:p>
    <w:p w14:paraId="173131B8" w14:textId="24EBF659" w:rsidR="00851D27" w:rsidRPr="00D52333" w:rsidRDefault="00851D27" w:rsidP="00851D27">
      <w:pPr>
        <w:ind w:left="-284"/>
        <w:rPr>
          <w:rFonts w:ascii="Open Sans" w:hAnsi="Open Sans" w:cs="Open Sans"/>
          <w:sz w:val="18"/>
          <w:szCs w:val="18"/>
          <w:lang w:val="nl-N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103"/>
        <w:gridCol w:w="992"/>
      </w:tblGrid>
      <w:tr w:rsidR="00193EC1" w:rsidRPr="00D52333" w14:paraId="702373F6" w14:textId="77777777" w:rsidTr="000010C1">
        <w:trPr>
          <w:trHeight w:val="115"/>
        </w:trPr>
        <w:tc>
          <w:tcPr>
            <w:tcW w:w="3545" w:type="dxa"/>
            <w:shd w:val="clear" w:color="auto" w:fill="EEECE1" w:themeFill="background2"/>
          </w:tcPr>
          <w:p w14:paraId="2B52EEFE" w14:textId="77777777" w:rsidR="00193EC1" w:rsidRPr="00D52333" w:rsidRDefault="00193EC1" w:rsidP="000010C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D52333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Kerndomeinen</w:t>
            </w:r>
          </w:p>
        </w:tc>
        <w:tc>
          <w:tcPr>
            <w:tcW w:w="5103" w:type="dxa"/>
            <w:shd w:val="clear" w:color="auto" w:fill="EEECE1" w:themeFill="background2"/>
          </w:tcPr>
          <w:p w14:paraId="6D29C206" w14:textId="77777777" w:rsidR="00193EC1" w:rsidRPr="00D52333" w:rsidRDefault="00193EC1" w:rsidP="000010C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D52333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Cursussen </w:t>
            </w:r>
          </w:p>
          <w:p w14:paraId="5B1C2A56" w14:textId="1E20A074" w:rsidR="00193EC1" w:rsidRPr="00D52333" w:rsidRDefault="00525A74" w:rsidP="000010C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V</w:t>
            </w:r>
            <w:r w:rsidR="00193EC1" w:rsidRPr="00D52333"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oeg indien nodig link naar cursusbeschrijving toe</w:t>
            </w:r>
            <w:r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.</w:t>
            </w:r>
          </w:p>
        </w:tc>
        <w:tc>
          <w:tcPr>
            <w:tcW w:w="992" w:type="dxa"/>
            <w:shd w:val="clear" w:color="auto" w:fill="EEECE1" w:themeFill="background2"/>
          </w:tcPr>
          <w:p w14:paraId="629102C0" w14:textId="77777777" w:rsidR="00193EC1" w:rsidRPr="00D52333" w:rsidRDefault="00193EC1" w:rsidP="000010C1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D52333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Aantal EC</w:t>
            </w:r>
          </w:p>
        </w:tc>
      </w:tr>
      <w:tr w:rsidR="009152FC" w:rsidRPr="00D52333" w14:paraId="7ACAD455" w14:textId="77777777" w:rsidTr="00213BF5">
        <w:trPr>
          <w:trHeight w:val="115"/>
        </w:trPr>
        <w:tc>
          <w:tcPr>
            <w:tcW w:w="9640" w:type="dxa"/>
            <w:gridSpan w:val="3"/>
            <w:shd w:val="clear" w:color="auto" w:fill="EEECE1" w:themeFill="background2"/>
          </w:tcPr>
          <w:p w14:paraId="108C8B5B" w14:textId="4934900C" w:rsidR="009152FC" w:rsidRPr="009152FC" w:rsidRDefault="009152FC" w:rsidP="009152FC">
            <w:pPr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</w:pPr>
            <w:r w:rsidRPr="009152FC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  <w:t>90 EC binnen onderstaande kerndomeinen:</w:t>
            </w:r>
          </w:p>
        </w:tc>
      </w:tr>
      <w:tr w:rsidR="00193EC1" w:rsidRPr="00D52333" w14:paraId="2C44DD68" w14:textId="77777777" w:rsidTr="00C42F41">
        <w:trPr>
          <w:trHeight w:val="115"/>
        </w:trPr>
        <w:tc>
          <w:tcPr>
            <w:tcW w:w="3545" w:type="dxa"/>
            <w:shd w:val="clear" w:color="auto" w:fill="auto"/>
          </w:tcPr>
          <w:p w14:paraId="2FB36637" w14:textId="77777777" w:rsidR="00525A74" w:rsidRDefault="00193EC1" w:rsidP="00525A74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proofErr w:type="spellStart"/>
            <w:r w:rsidRPr="00D52333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Periodenkennis</w:t>
            </w:r>
            <w:proofErr w:type="spellEnd"/>
          </w:p>
          <w:p w14:paraId="63C1671F" w14:textId="56F92954" w:rsidR="00193EC1" w:rsidRPr="009152FC" w:rsidRDefault="00193EC1" w:rsidP="00525A74">
            <w:pPr>
              <w:pStyle w:val="Default"/>
              <w:numPr>
                <w:ilvl w:val="0"/>
                <w:numId w:val="16"/>
              </w:numPr>
              <w:ind w:left="171" w:hanging="171"/>
              <w:rPr>
                <w:rFonts w:ascii="Open Sans" w:hAnsi="Open Sans" w:cs="Open Sans"/>
                <w:sz w:val="18"/>
                <w:szCs w:val="18"/>
              </w:rPr>
            </w:pPr>
            <w:r w:rsidRPr="009152FC">
              <w:rPr>
                <w:rFonts w:ascii="Open Sans" w:hAnsi="Open Sans" w:cs="Open Sans"/>
                <w:sz w:val="18"/>
                <w:szCs w:val="18"/>
              </w:rPr>
              <w:t xml:space="preserve">Prehistorie en oudheid </w:t>
            </w:r>
          </w:p>
          <w:p w14:paraId="0D9E0A8C" w14:textId="361953A7" w:rsidR="00193EC1" w:rsidRPr="009152FC" w:rsidRDefault="00193EC1" w:rsidP="00193EC1">
            <w:pPr>
              <w:pStyle w:val="Default"/>
              <w:numPr>
                <w:ilvl w:val="0"/>
                <w:numId w:val="16"/>
              </w:numPr>
              <w:ind w:left="171" w:hanging="171"/>
              <w:rPr>
                <w:rFonts w:ascii="Open Sans" w:hAnsi="Open Sans" w:cs="Open Sans"/>
                <w:sz w:val="18"/>
                <w:szCs w:val="18"/>
              </w:rPr>
            </w:pPr>
            <w:r w:rsidRPr="009152FC">
              <w:rPr>
                <w:rFonts w:ascii="Open Sans" w:hAnsi="Open Sans" w:cs="Open Sans"/>
                <w:sz w:val="18"/>
                <w:szCs w:val="18"/>
              </w:rPr>
              <w:t xml:space="preserve">Middeleeuwen </w:t>
            </w:r>
          </w:p>
          <w:p w14:paraId="3BE2AF2D" w14:textId="77777777" w:rsidR="00193EC1" w:rsidRPr="009152FC" w:rsidRDefault="00193EC1" w:rsidP="00193EC1">
            <w:pPr>
              <w:pStyle w:val="Default"/>
              <w:numPr>
                <w:ilvl w:val="0"/>
                <w:numId w:val="16"/>
              </w:numPr>
              <w:ind w:left="171" w:hanging="171"/>
              <w:rPr>
                <w:rFonts w:ascii="Open Sans" w:hAnsi="Open Sans" w:cs="Open Sans"/>
                <w:sz w:val="18"/>
                <w:szCs w:val="18"/>
              </w:rPr>
            </w:pPr>
            <w:r w:rsidRPr="009152FC">
              <w:rPr>
                <w:rFonts w:ascii="Open Sans" w:hAnsi="Open Sans" w:cs="Open Sans"/>
                <w:sz w:val="18"/>
                <w:szCs w:val="18"/>
              </w:rPr>
              <w:t>Nieuwe/vroegmoderne tijd</w:t>
            </w:r>
          </w:p>
          <w:p w14:paraId="1B249A02" w14:textId="40E56865" w:rsidR="00193EC1" w:rsidRPr="00D52333" w:rsidRDefault="00193EC1" w:rsidP="00193EC1">
            <w:pPr>
              <w:pStyle w:val="Default"/>
              <w:numPr>
                <w:ilvl w:val="0"/>
                <w:numId w:val="16"/>
              </w:numPr>
              <w:ind w:left="171" w:hanging="171"/>
              <w:rPr>
                <w:rFonts w:ascii="Open Sans" w:hAnsi="Open Sans" w:cs="Open Sans"/>
                <w:sz w:val="18"/>
                <w:szCs w:val="18"/>
              </w:rPr>
            </w:pPr>
            <w:r w:rsidRPr="009152FC">
              <w:rPr>
                <w:rFonts w:ascii="Open Sans" w:hAnsi="Open Sans" w:cs="Open Sans"/>
                <w:sz w:val="18"/>
                <w:szCs w:val="18"/>
              </w:rPr>
              <w:t>Nieuwste/moderne tijd</w:t>
            </w:r>
          </w:p>
        </w:tc>
        <w:tc>
          <w:tcPr>
            <w:tcW w:w="5103" w:type="dxa"/>
            <w:shd w:val="clear" w:color="auto" w:fill="auto"/>
          </w:tcPr>
          <w:p w14:paraId="014E5D1A" w14:textId="77777777" w:rsidR="00193EC1" w:rsidRPr="00D52333" w:rsidRDefault="00193EC1" w:rsidP="00002FFE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36566A9D" w14:textId="77777777" w:rsidR="00193EC1" w:rsidRPr="00D52333" w:rsidRDefault="00193EC1" w:rsidP="00002FFE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9152FC" w:rsidRPr="00D52333" w14:paraId="65E2159A" w14:textId="77777777" w:rsidTr="00C42F41">
        <w:trPr>
          <w:trHeight w:val="115"/>
        </w:trPr>
        <w:tc>
          <w:tcPr>
            <w:tcW w:w="3545" w:type="dxa"/>
            <w:shd w:val="clear" w:color="auto" w:fill="auto"/>
          </w:tcPr>
          <w:p w14:paraId="06E54409" w14:textId="77777777" w:rsidR="00525A74" w:rsidRDefault="009152FC" w:rsidP="00525A74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D52333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Theoretische kennis</w:t>
            </w:r>
          </w:p>
          <w:p w14:paraId="2F6B10A6" w14:textId="394428FD" w:rsidR="009152FC" w:rsidRPr="009152FC" w:rsidRDefault="009152FC" w:rsidP="00525A74">
            <w:pPr>
              <w:pStyle w:val="Default"/>
              <w:numPr>
                <w:ilvl w:val="0"/>
                <w:numId w:val="16"/>
              </w:numPr>
              <w:ind w:left="171" w:hanging="171"/>
              <w:rPr>
                <w:rFonts w:ascii="Open Sans" w:hAnsi="Open Sans" w:cs="Open Sans"/>
                <w:sz w:val="18"/>
                <w:szCs w:val="18"/>
              </w:rPr>
            </w:pPr>
            <w:r w:rsidRPr="009152FC">
              <w:rPr>
                <w:rFonts w:ascii="Open Sans" w:hAnsi="Open Sans" w:cs="Open Sans"/>
                <w:sz w:val="18"/>
                <w:szCs w:val="18"/>
              </w:rPr>
              <w:t xml:space="preserve">Historiografie </w:t>
            </w:r>
          </w:p>
          <w:p w14:paraId="5C8CBDA4" w14:textId="22A706EC" w:rsidR="009152FC" w:rsidRPr="00D52333" w:rsidRDefault="009152FC" w:rsidP="009152FC">
            <w:pPr>
              <w:pStyle w:val="Default"/>
              <w:numPr>
                <w:ilvl w:val="0"/>
                <w:numId w:val="16"/>
              </w:numPr>
              <w:ind w:left="171" w:hanging="17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52FC">
              <w:rPr>
                <w:rFonts w:ascii="Open Sans" w:hAnsi="Open Sans" w:cs="Open Sans"/>
                <w:sz w:val="18"/>
                <w:szCs w:val="18"/>
              </w:rPr>
              <w:t>Geschiedfilosofie</w:t>
            </w:r>
          </w:p>
        </w:tc>
        <w:tc>
          <w:tcPr>
            <w:tcW w:w="5103" w:type="dxa"/>
            <w:shd w:val="clear" w:color="auto" w:fill="auto"/>
          </w:tcPr>
          <w:p w14:paraId="1E5413DF" w14:textId="77777777" w:rsidR="009152FC" w:rsidRPr="00D52333" w:rsidRDefault="009152FC" w:rsidP="00002FFE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1A8B1CF1" w14:textId="77777777" w:rsidR="009152FC" w:rsidRPr="00D52333" w:rsidRDefault="009152FC" w:rsidP="00002FFE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9152FC" w:rsidRPr="0067320A" w14:paraId="5A5DDF99" w14:textId="77777777" w:rsidTr="009152FC">
        <w:trPr>
          <w:trHeight w:val="115"/>
        </w:trPr>
        <w:tc>
          <w:tcPr>
            <w:tcW w:w="9640" w:type="dxa"/>
            <w:gridSpan w:val="3"/>
            <w:shd w:val="clear" w:color="auto" w:fill="EEECE1" w:themeFill="background2"/>
          </w:tcPr>
          <w:p w14:paraId="4284434E" w14:textId="77777777" w:rsidR="009152FC" w:rsidRDefault="009152FC" w:rsidP="009152FC">
            <w:pPr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</w:pPr>
            <w:r w:rsidRPr="009152FC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  <w:t>Spreiding over de domeinen ‘Politieke geschiedenis’, ‘</w:t>
            </w:r>
            <w:proofErr w:type="spellStart"/>
            <w:r w:rsidRPr="009152FC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  <w:t>Sociaal-economische</w:t>
            </w:r>
            <w:proofErr w:type="spellEnd"/>
            <w:r w:rsidRPr="009152FC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  <w:t xml:space="preserve"> geschiedenis’, ‘Cultureel-mentale</w:t>
            </w:r>
          </w:p>
          <w:p w14:paraId="47B3DE24" w14:textId="71A165D9" w:rsidR="009152FC" w:rsidRPr="009152FC" w:rsidRDefault="009152FC" w:rsidP="009152FC">
            <w:pPr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</w:pPr>
            <w:r w:rsidRPr="009152FC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  <w:t>geschiedenis’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  <w:t xml:space="preserve"> </w:t>
            </w:r>
            <w:r w:rsidRPr="009152FC">
              <w:rPr>
                <w:rFonts w:ascii="Open Sans" w:hAnsi="Open Sans" w:cs="Open Sans"/>
                <w:bCs/>
                <w:i/>
                <w:iCs/>
                <w:sz w:val="18"/>
                <w:szCs w:val="18"/>
                <w:lang w:val="nl-NL"/>
              </w:rPr>
              <w:t>blijkt uit een redelijke verdeling over onderstaande subdomeinen</w:t>
            </w:r>
            <w:r w:rsidRPr="009152FC">
              <w:rPr>
                <w:rFonts w:ascii="Open Sans" w:hAnsi="Open Sans" w:cs="Open Sans"/>
                <w:bCs/>
                <w:sz w:val="18"/>
                <w:szCs w:val="18"/>
                <w:lang w:val="nl-NL"/>
              </w:rPr>
              <w:t>:</w:t>
            </w:r>
          </w:p>
        </w:tc>
      </w:tr>
      <w:tr w:rsidR="009152FC" w:rsidRPr="0067320A" w14:paraId="51D7957F" w14:textId="77777777" w:rsidTr="00C42F41">
        <w:trPr>
          <w:trHeight w:val="115"/>
        </w:trPr>
        <w:tc>
          <w:tcPr>
            <w:tcW w:w="3545" w:type="dxa"/>
            <w:shd w:val="clear" w:color="auto" w:fill="auto"/>
          </w:tcPr>
          <w:p w14:paraId="61CDBC02" w14:textId="77777777" w:rsidR="00525A74" w:rsidRDefault="009152FC" w:rsidP="00525A74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52333">
              <w:rPr>
                <w:rFonts w:ascii="Open Sans" w:hAnsi="Open Sans" w:cs="Open Sans"/>
                <w:b/>
                <w:sz w:val="18"/>
                <w:szCs w:val="18"/>
              </w:rPr>
              <w:t>Politieke geschiedenis</w:t>
            </w:r>
          </w:p>
          <w:p w14:paraId="54CAF8BA" w14:textId="2CB28A65" w:rsidR="009152FC" w:rsidRPr="00D52333" w:rsidRDefault="009152FC" w:rsidP="00525A74">
            <w:pPr>
              <w:pStyle w:val="Default"/>
              <w:numPr>
                <w:ilvl w:val="0"/>
                <w:numId w:val="16"/>
              </w:numPr>
              <w:ind w:left="171" w:hanging="171"/>
              <w:rPr>
                <w:rFonts w:ascii="Open Sans" w:hAnsi="Open Sans" w:cs="Open Sans"/>
                <w:sz w:val="18"/>
                <w:szCs w:val="18"/>
              </w:rPr>
            </w:pPr>
            <w:r w:rsidRPr="00D52333">
              <w:rPr>
                <w:rFonts w:ascii="Open Sans" w:hAnsi="Open Sans" w:cs="Open Sans"/>
                <w:sz w:val="18"/>
                <w:szCs w:val="18"/>
              </w:rPr>
              <w:t xml:space="preserve">Oorlog en vrede/internationale betrekkingen </w:t>
            </w:r>
          </w:p>
          <w:p w14:paraId="09B4E0B3" w14:textId="654B708D" w:rsidR="009152FC" w:rsidRPr="00D52333" w:rsidRDefault="009152FC" w:rsidP="009152FC">
            <w:pPr>
              <w:pStyle w:val="Default"/>
              <w:numPr>
                <w:ilvl w:val="0"/>
                <w:numId w:val="16"/>
              </w:numPr>
              <w:ind w:left="171" w:hanging="171"/>
              <w:rPr>
                <w:rFonts w:ascii="Open Sans" w:hAnsi="Open Sans" w:cs="Open Sans"/>
                <w:sz w:val="18"/>
                <w:szCs w:val="18"/>
              </w:rPr>
            </w:pPr>
            <w:r w:rsidRPr="00D52333">
              <w:rPr>
                <w:rFonts w:ascii="Open Sans" w:hAnsi="Open Sans" w:cs="Open Sans"/>
                <w:sz w:val="18"/>
                <w:szCs w:val="18"/>
              </w:rPr>
              <w:t xml:space="preserve">Staatsinrichting Nederland (incl. geschiedenis) </w:t>
            </w:r>
          </w:p>
          <w:p w14:paraId="65D366E1" w14:textId="77777777" w:rsidR="009152FC" w:rsidRPr="00D52333" w:rsidRDefault="009152FC" w:rsidP="009152FC">
            <w:pPr>
              <w:pStyle w:val="Default"/>
              <w:numPr>
                <w:ilvl w:val="0"/>
                <w:numId w:val="16"/>
              </w:numPr>
              <w:ind w:left="171" w:hanging="171"/>
              <w:rPr>
                <w:rFonts w:ascii="Open Sans" w:hAnsi="Open Sans" w:cs="Open Sans"/>
                <w:sz w:val="18"/>
                <w:szCs w:val="18"/>
              </w:rPr>
            </w:pPr>
            <w:r w:rsidRPr="00D52333">
              <w:rPr>
                <w:rFonts w:ascii="Open Sans" w:hAnsi="Open Sans" w:cs="Open Sans"/>
                <w:sz w:val="18"/>
                <w:szCs w:val="18"/>
              </w:rPr>
              <w:t xml:space="preserve">Staats- en natievorming </w:t>
            </w:r>
          </w:p>
          <w:p w14:paraId="68EEB1F3" w14:textId="6FE60179" w:rsidR="009152FC" w:rsidRPr="00D52333" w:rsidRDefault="009152FC" w:rsidP="009152FC">
            <w:pPr>
              <w:pStyle w:val="Default"/>
              <w:numPr>
                <w:ilvl w:val="0"/>
                <w:numId w:val="16"/>
              </w:numPr>
              <w:ind w:left="171" w:hanging="171"/>
              <w:rPr>
                <w:rFonts w:ascii="Open Sans" w:hAnsi="Open Sans" w:cs="Open Sans"/>
                <w:sz w:val="18"/>
                <w:szCs w:val="18"/>
              </w:rPr>
            </w:pPr>
            <w:r w:rsidRPr="00D52333">
              <w:rPr>
                <w:rFonts w:ascii="Open Sans" w:hAnsi="Open Sans" w:cs="Open Sans"/>
                <w:sz w:val="18"/>
                <w:szCs w:val="18"/>
              </w:rPr>
              <w:t>Contacten tussen westerse en niet-westerse samenlevingen</w:t>
            </w:r>
          </w:p>
        </w:tc>
        <w:tc>
          <w:tcPr>
            <w:tcW w:w="5103" w:type="dxa"/>
            <w:shd w:val="clear" w:color="auto" w:fill="auto"/>
          </w:tcPr>
          <w:p w14:paraId="01794168" w14:textId="77777777" w:rsidR="009152FC" w:rsidRPr="00D52333" w:rsidRDefault="009152FC" w:rsidP="009152F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23CEDBEB" w14:textId="77777777" w:rsidR="009152FC" w:rsidRPr="00D52333" w:rsidRDefault="009152FC" w:rsidP="009152F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9152FC" w:rsidRPr="00D52333" w14:paraId="5F73BCFE" w14:textId="77777777" w:rsidTr="00C42F41">
        <w:trPr>
          <w:trHeight w:val="115"/>
        </w:trPr>
        <w:tc>
          <w:tcPr>
            <w:tcW w:w="3545" w:type="dxa"/>
            <w:shd w:val="clear" w:color="auto" w:fill="auto"/>
          </w:tcPr>
          <w:p w14:paraId="5061711F" w14:textId="5D614DFC" w:rsidR="009152FC" w:rsidRPr="00D52333" w:rsidRDefault="009152FC" w:rsidP="009152F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proofErr w:type="spellStart"/>
            <w:r w:rsidRPr="00D52333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Sociaal-economische</w:t>
            </w:r>
            <w:proofErr w:type="spellEnd"/>
            <w:r w:rsidRPr="00D52333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 kennis</w:t>
            </w:r>
          </w:p>
          <w:p w14:paraId="2EB30E7A" w14:textId="77777777" w:rsidR="009152FC" w:rsidRPr="00D52333" w:rsidRDefault="009152FC" w:rsidP="009152FC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171" w:hanging="171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proofErr w:type="spellStart"/>
            <w:r w:rsidRPr="00D52333">
              <w:rPr>
                <w:rFonts w:ascii="Open Sans" w:hAnsi="Open Sans" w:cs="Open Sans"/>
                <w:sz w:val="18"/>
                <w:szCs w:val="18"/>
              </w:rPr>
              <w:t>Primaire</w:t>
            </w:r>
            <w:proofErr w:type="spellEnd"/>
            <w:r w:rsidRPr="00D5233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D52333">
              <w:rPr>
                <w:rFonts w:ascii="Open Sans" w:hAnsi="Open Sans" w:cs="Open Sans"/>
                <w:sz w:val="18"/>
                <w:szCs w:val="18"/>
              </w:rPr>
              <w:t>leefverbanden</w:t>
            </w:r>
            <w:proofErr w:type="spellEnd"/>
            <w:r w:rsidRPr="00D5233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409B9EBD" w14:textId="77777777" w:rsidR="009152FC" w:rsidRPr="00D52333" w:rsidRDefault="009152FC" w:rsidP="009152FC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171" w:hanging="171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D52333">
              <w:rPr>
                <w:rFonts w:ascii="Open Sans" w:hAnsi="Open Sans" w:cs="Open Sans"/>
                <w:sz w:val="18"/>
                <w:szCs w:val="18"/>
              </w:rPr>
              <w:t xml:space="preserve">Sociale </w:t>
            </w:r>
            <w:proofErr w:type="spellStart"/>
            <w:r w:rsidRPr="00D52333">
              <w:rPr>
                <w:rFonts w:ascii="Open Sans" w:hAnsi="Open Sans" w:cs="Open Sans"/>
                <w:sz w:val="18"/>
                <w:szCs w:val="18"/>
              </w:rPr>
              <w:t>geschiedenis</w:t>
            </w:r>
            <w:proofErr w:type="spellEnd"/>
            <w:r w:rsidRPr="00D5233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568F0748" w14:textId="765F49B5" w:rsidR="009152FC" w:rsidRPr="00D52333" w:rsidRDefault="009152FC" w:rsidP="009152FC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171" w:hanging="171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D52333">
              <w:rPr>
                <w:rFonts w:ascii="Open Sans" w:hAnsi="Open Sans" w:cs="Open Sans"/>
                <w:sz w:val="18"/>
                <w:szCs w:val="18"/>
                <w:lang w:val="nl-NL"/>
              </w:rPr>
              <w:t>Economische geschiedenis</w:t>
            </w:r>
          </w:p>
        </w:tc>
        <w:tc>
          <w:tcPr>
            <w:tcW w:w="5103" w:type="dxa"/>
            <w:shd w:val="clear" w:color="auto" w:fill="auto"/>
          </w:tcPr>
          <w:p w14:paraId="604EDA9E" w14:textId="77777777" w:rsidR="009152FC" w:rsidRPr="00D52333" w:rsidRDefault="009152FC" w:rsidP="009152F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4C25C141" w14:textId="77777777" w:rsidR="009152FC" w:rsidRPr="00D52333" w:rsidRDefault="009152FC" w:rsidP="009152F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9152FC" w:rsidRPr="00D52333" w14:paraId="0029B93E" w14:textId="77777777" w:rsidTr="00C42F41">
        <w:trPr>
          <w:trHeight w:val="115"/>
        </w:trPr>
        <w:tc>
          <w:tcPr>
            <w:tcW w:w="3545" w:type="dxa"/>
            <w:shd w:val="clear" w:color="auto" w:fill="auto"/>
          </w:tcPr>
          <w:p w14:paraId="5B27FEB4" w14:textId="77777777" w:rsidR="001D5B26" w:rsidRDefault="009152FC" w:rsidP="001D5B26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D52333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Cultureel-mentale geschiedenis</w:t>
            </w:r>
          </w:p>
          <w:p w14:paraId="3471E0FA" w14:textId="3AEAC22D" w:rsidR="009152FC" w:rsidRPr="00D52333" w:rsidRDefault="009152FC" w:rsidP="001D5B26">
            <w:pPr>
              <w:pStyle w:val="Default"/>
              <w:numPr>
                <w:ilvl w:val="0"/>
                <w:numId w:val="16"/>
              </w:numPr>
              <w:ind w:left="171" w:hanging="171"/>
              <w:rPr>
                <w:rFonts w:ascii="Open Sans" w:hAnsi="Open Sans" w:cs="Open Sans"/>
                <w:sz w:val="18"/>
                <w:szCs w:val="18"/>
              </w:rPr>
            </w:pPr>
            <w:r w:rsidRPr="00D52333">
              <w:rPr>
                <w:rFonts w:ascii="Open Sans" w:hAnsi="Open Sans" w:cs="Open Sans"/>
                <w:sz w:val="18"/>
                <w:szCs w:val="18"/>
              </w:rPr>
              <w:t xml:space="preserve">Ideeëngeschiedenis </w:t>
            </w:r>
          </w:p>
          <w:p w14:paraId="0FD09D42" w14:textId="187D09AF" w:rsidR="009152FC" w:rsidRPr="00D52333" w:rsidRDefault="009152FC" w:rsidP="009152FC">
            <w:pPr>
              <w:pStyle w:val="Default"/>
              <w:numPr>
                <w:ilvl w:val="0"/>
                <w:numId w:val="16"/>
              </w:numPr>
              <w:ind w:left="171" w:hanging="171"/>
              <w:rPr>
                <w:rFonts w:ascii="Open Sans" w:hAnsi="Open Sans" w:cs="Open Sans"/>
                <w:sz w:val="18"/>
                <w:szCs w:val="18"/>
              </w:rPr>
            </w:pPr>
            <w:r w:rsidRPr="00D52333">
              <w:rPr>
                <w:rFonts w:ascii="Open Sans" w:hAnsi="Open Sans" w:cs="Open Sans"/>
                <w:sz w:val="18"/>
                <w:szCs w:val="18"/>
              </w:rPr>
              <w:t xml:space="preserve">Cultuurgeschiedenis </w:t>
            </w:r>
          </w:p>
          <w:p w14:paraId="76264911" w14:textId="6538ADF7" w:rsidR="009152FC" w:rsidRPr="00D52333" w:rsidRDefault="009152FC" w:rsidP="009152FC">
            <w:pPr>
              <w:pStyle w:val="ListParagraph"/>
              <w:numPr>
                <w:ilvl w:val="0"/>
                <w:numId w:val="16"/>
              </w:numPr>
              <w:ind w:left="171" w:hanging="171"/>
              <w:rPr>
                <w:rFonts w:ascii="Open Sans" w:hAnsi="Open Sans" w:cs="Open Sans"/>
                <w:i/>
                <w:sz w:val="18"/>
                <w:szCs w:val="18"/>
                <w:lang w:val="nl-NL"/>
              </w:rPr>
            </w:pPr>
            <w:proofErr w:type="spellStart"/>
            <w:r w:rsidRPr="00D52333">
              <w:rPr>
                <w:rFonts w:ascii="Open Sans" w:hAnsi="Open Sans" w:cs="Open Sans"/>
                <w:sz w:val="18"/>
                <w:szCs w:val="18"/>
              </w:rPr>
              <w:t>Emancipatiebewegingen</w:t>
            </w:r>
            <w:proofErr w:type="spellEnd"/>
            <w:r w:rsidRPr="00D52333">
              <w:rPr>
                <w:rFonts w:ascii="Open Sans" w:hAnsi="Open Sans" w:cs="Open Sans"/>
                <w:sz w:val="18"/>
                <w:szCs w:val="18"/>
              </w:rPr>
              <w:t xml:space="preserve">/ </w:t>
            </w:r>
            <w:proofErr w:type="spellStart"/>
            <w:r w:rsidRPr="00D52333">
              <w:rPr>
                <w:rFonts w:ascii="Open Sans" w:hAnsi="Open Sans" w:cs="Open Sans"/>
                <w:sz w:val="18"/>
                <w:szCs w:val="18"/>
              </w:rPr>
              <w:t>maatschappijgeschiedenis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7AA7699E" w14:textId="77777777" w:rsidR="009152FC" w:rsidRPr="00D52333" w:rsidRDefault="009152FC" w:rsidP="009152F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  <w:p w14:paraId="038BC963" w14:textId="77777777" w:rsidR="009152FC" w:rsidRPr="00D52333" w:rsidRDefault="009152FC" w:rsidP="009152F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14:paraId="24B99F87" w14:textId="77777777" w:rsidR="009152FC" w:rsidRPr="00D52333" w:rsidRDefault="009152FC" w:rsidP="009152F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</w:tbl>
    <w:p w14:paraId="0B567932" w14:textId="0F7423DF" w:rsidR="00193EC1" w:rsidRPr="00D52333" w:rsidRDefault="00193EC1" w:rsidP="00851D27">
      <w:pPr>
        <w:ind w:left="-284"/>
        <w:rPr>
          <w:rFonts w:ascii="Open Sans" w:hAnsi="Open Sans" w:cs="Open Sans"/>
          <w:sz w:val="18"/>
          <w:szCs w:val="18"/>
          <w:lang w:val="nl-NL"/>
        </w:rPr>
      </w:pPr>
    </w:p>
    <w:p w14:paraId="7590D808" w14:textId="50BCA9AF" w:rsidR="00193EC1" w:rsidRPr="00D52333" w:rsidRDefault="00193EC1" w:rsidP="00851D27">
      <w:pPr>
        <w:ind w:left="-284"/>
        <w:rPr>
          <w:rFonts w:ascii="Open Sans" w:hAnsi="Open Sans" w:cs="Open Sans"/>
          <w:sz w:val="18"/>
          <w:szCs w:val="18"/>
          <w:lang w:val="nl-NL"/>
        </w:rPr>
      </w:pPr>
    </w:p>
    <w:p w14:paraId="70C6854C" w14:textId="77777777" w:rsidR="00193EC1" w:rsidRPr="00D52333" w:rsidRDefault="00193EC1" w:rsidP="00851D27">
      <w:pPr>
        <w:ind w:left="-284"/>
        <w:rPr>
          <w:rFonts w:ascii="Open Sans" w:hAnsi="Open Sans" w:cs="Open Sans"/>
          <w:sz w:val="18"/>
          <w:szCs w:val="18"/>
          <w:lang w:val="nl-NL"/>
        </w:rPr>
      </w:pPr>
    </w:p>
    <w:p w14:paraId="2D68911E" w14:textId="081D1442" w:rsidR="00851D27" w:rsidRPr="00D52333" w:rsidRDefault="00851D27" w:rsidP="00851D27">
      <w:pPr>
        <w:rPr>
          <w:rFonts w:ascii="Open Sans" w:hAnsi="Open Sans" w:cs="Open Sans"/>
          <w:sz w:val="18"/>
          <w:szCs w:val="18"/>
          <w:lang w:val="nl-NL"/>
        </w:rPr>
      </w:pPr>
    </w:p>
    <w:sectPr w:rsidR="00851D27" w:rsidRPr="00D52333" w:rsidSect="0013154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E0C5" w14:textId="77777777" w:rsidR="00256219" w:rsidRDefault="00B7795E">
      <w:r>
        <w:separator/>
      </w:r>
    </w:p>
  </w:endnote>
  <w:endnote w:type="continuationSeparator" w:id="0">
    <w:p w14:paraId="58E61DED" w14:textId="77777777" w:rsidR="00256219" w:rsidRDefault="00B7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0696" w14:textId="25C80F8B" w:rsidR="009152FC" w:rsidRPr="00D52333" w:rsidRDefault="00974FC7" w:rsidP="00D52333">
    <w:pPr>
      <w:jc w:val="right"/>
      <w:rPr>
        <w:rFonts w:ascii="Open Sans" w:hAnsi="Open Sans" w:cs="Open Sans"/>
        <w:sz w:val="18"/>
        <w:szCs w:val="18"/>
        <w:lang w:val="en-US" w:eastAsia="nl-NL"/>
      </w:rPr>
    </w:pPr>
    <w:r w:rsidRPr="00D52333">
      <w:rPr>
        <w:rFonts w:ascii="Open Sans" w:hAnsi="Open Sans" w:cs="Open Sans"/>
        <w:sz w:val="18"/>
        <w:szCs w:val="18"/>
        <w:lang w:val="en-US" w:eastAsia="nl-NL"/>
      </w:rPr>
      <w:t xml:space="preserve">Graduate School of Teaching (GST) </w:t>
    </w:r>
  </w:p>
  <w:p w14:paraId="613D7C56" w14:textId="77777777" w:rsidR="009152FC" w:rsidRPr="001D3EA9" w:rsidRDefault="009152F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A5E2" w14:textId="77777777" w:rsidR="00256219" w:rsidRDefault="00B7795E">
      <w:r>
        <w:separator/>
      </w:r>
    </w:p>
  </w:footnote>
  <w:footnote w:type="continuationSeparator" w:id="0">
    <w:p w14:paraId="74BC5ED4" w14:textId="77777777" w:rsidR="00256219" w:rsidRDefault="00B7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474F" w14:textId="74A14F1A" w:rsidR="009152FC" w:rsidRDefault="009152FC" w:rsidP="00C8541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AF9"/>
    <w:multiLevelType w:val="multilevel"/>
    <w:tmpl w:val="28E67E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7D5F"/>
    <w:multiLevelType w:val="hybridMultilevel"/>
    <w:tmpl w:val="F514C514"/>
    <w:lvl w:ilvl="0" w:tplc="816C9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4EF7"/>
    <w:multiLevelType w:val="hybridMultilevel"/>
    <w:tmpl w:val="6CA0AD4A"/>
    <w:lvl w:ilvl="0" w:tplc="816C9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734FA"/>
    <w:multiLevelType w:val="hybridMultilevel"/>
    <w:tmpl w:val="4E44DB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95FEB"/>
    <w:multiLevelType w:val="hybridMultilevel"/>
    <w:tmpl w:val="6B6EEC98"/>
    <w:lvl w:ilvl="0" w:tplc="1BB8AAE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42756"/>
    <w:multiLevelType w:val="hybridMultilevel"/>
    <w:tmpl w:val="840EAF28"/>
    <w:lvl w:ilvl="0" w:tplc="816C9AE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412"/>
    <w:multiLevelType w:val="hybridMultilevel"/>
    <w:tmpl w:val="3FB8E7EE"/>
    <w:lvl w:ilvl="0" w:tplc="881649C6">
      <w:numFmt w:val="bullet"/>
      <w:lvlText w:val=""/>
      <w:lvlJc w:val="left"/>
      <w:pPr>
        <w:ind w:left="420" w:hanging="4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405318">
    <w:abstractNumId w:val="6"/>
  </w:num>
  <w:num w:numId="2" w16cid:durableId="1829635703">
    <w:abstractNumId w:val="6"/>
  </w:num>
  <w:num w:numId="3" w16cid:durableId="791436455">
    <w:abstractNumId w:val="6"/>
  </w:num>
  <w:num w:numId="4" w16cid:durableId="877623034">
    <w:abstractNumId w:val="6"/>
  </w:num>
  <w:num w:numId="5" w16cid:durableId="430781715">
    <w:abstractNumId w:val="0"/>
  </w:num>
  <w:num w:numId="6" w16cid:durableId="1109542476">
    <w:abstractNumId w:val="0"/>
  </w:num>
  <w:num w:numId="7" w16cid:durableId="1542397886">
    <w:abstractNumId w:val="0"/>
  </w:num>
  <w:num w:numId="8" w16cid:durableId="654991019">
    <w:abstractNumId w:val="0"/>
  </w:num>
  <w:num w:numId="9" w16cid:durableId="1064334562">
    <w:abstractNumId w:val="0"/>
  </w:num>
  <w:num w:numId="10" w16cid:durableId="119228228">
    <w:abstractNumId w:val="0"/>
  </w:num>
  <w:num w:numId="11" w16cid:durableId="688220616">
    <w:abstractNumId w:val="0"/>
  </w:num>
  <w:num w:numId="12" w16cid:durableId="557133216">
    <w:abstractNumId w:val="0"/>
  </w:num>
  <w:num w:numId="13" w16cid:durableId="1586261891">
    <w:abstractNumId w:val="0"/>
  </w:num>
  <w:num w:numId="14" w16cid:durableId="348027720">
    <w:abstractNumId w:val="0"/>
  </w:num>
  <w:num w:numId="15" w16cid:durableId="913778407">
    <w:abstractNumId w:val="7"/>
  </w:num>
  <w:num w:numId="16" w16cid:durableId="718632100">
    <w:abstractNumId w:val="2"/>
  </w:num>
  <w:num w:numId="17" w16cid:durableId="1528375790">
    <w:abstractNumId w:val="3"/>
  </w:num>
  <w:num w:numId="18" w16cid:durableId="1054037835">
    <w:abstractNumId w:val="1"/>
  </w:num>
  <w:num w:numId="19" w16cid:durableId="2110663138">
    <w:abstractNumId w:val="5"/>
  </w:num>
  <w:num w:numId="20" w16cid:durableId="1070276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27"/>
    <w:rsid w:val="000010C1"/>
    <w:rsid w:val="000058CA"/>
    <w:rsid w:val="00013137"/>
    <w:rsid w:val="000A7AB3"/>
    <w:rsid w:val="001166EA"/>
    <w:rsid w:val="00193EC1"/>
    <w:rsid w:val="001D5B26"/>
    <w:rsid w:val="00241000"/>
    <w:rsid w:val="00256219"/>
    <w:rsid w:val="002C4171"/>
    <w:rsid w:val="003C0064"/>
    <w:rsid w:val="00460C78"/>
    <w:rsid w:val="0050108F"/>
    <w:rsid w:val="00525A74"/>
    <w:rsid w:val="00577BB9"/>
    <w:rsid w:val="0067320A"/>
    <w:rsid w:val="00776B23"/>
    <w:rsid w:val="00851D27"/>
    <w:rsid w:val="008C01DA"/>
    <w:rsid w:val="008D55B3"/>
    <w:rsid w:val="009152FC"/>
    <w:rsid w:val="00974FC7"/>
    <w:rsid w:val="009A619A"/>
    <w:rsid w:val="00A25B92"/>
    <w:rsid w:val="00A450E1"/>
    <w:rsid w:val="00B43DD1"/>
    <w:rsid w:val="00B7795E"/>
    <w:rsid w:val="00B80DB4"/>
    <w:rsid w:val="00B91A8D"/>
    <w:rsid w:val="00BA6AB4"/>
    <w:rsid w:val="00C42F41"/>
    <w:rsid w:val="00C9639B"/>
    <w:rsid w:val="00CB5825"/>
    <w:rsid w:val="00D52333"/>
    <w:rsid w:val="00FA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66C631"/>
  <w15:chartTrackingRefBased/>
  <w15:docId w15:val="{21D86096-BBAD-4A4C-A9BC-7DA251D4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80DB4"/>
    <w:pPr>
      <w:keepNext/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/>
      <w:b/>
      <w:sz w:val="16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line="260" w:lineRule="exact"/>
    </w:pPr>
    <w:rPr>
      <w:rFonts w:asciiTheme="majorHAnsi" w:eastAsia="Times" w:hAnsiTheme="majorHAnsi"/>
      <w:b/>
      <w:i/>
      <w:sz w:val="16"/>
      <w:szCs w:val="20"/>
    </w:rPr>
  </w:style>
  <w:style w:type="paragraph" w:styleId="ListParagraph">
    <w:name w:val="List Paragraph"/>
    <w:basedOn w:val="Normal"/>
    <w:uiPriority w:val="34"/>
    <w:qFormat/>
    <w:rsid w:val="00B80DB4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asciiTheme="majorHAnsi" w:eastAsia="Times" w:hAnsiTheme="majorHAnsi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B80DB4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asciiTheme="majorHAnsi" w:eastAsia="Times" w:hAnsiTheme="majorHAnsi"/>
      <w:b/>
      <w:sz w:val="26"/>
      <w:szCs w:val="20"/>
      <w:lang w:val="nl-NL"/>
    </w:rPr>
  </w:style>
  <w:style w:type="character" w:customStyle="1" w:styleId="TitleChar">
    <w:name w:val="Title Char"/>
    <w:basedOn w:val="DefaultParagraphFont"/>
    <w:link w:val="Title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character" w:styleId="Hyperlink">
    <w:name w:val="Hyperlink"/>
    <w:uiPriority w:val="99"/>
    <w:rsid w:val="00851D27"/>
    <w:rPr>
      <w:color w:val="0000FF"/>
      <w:u w:val="single"/>
    </w:rPr>
  </w:style>
  <w:style w:type="paragraph" w:styleId="Header">
    <w:name w:val="header"/>
    <w:basedOn w:val="Normal"/>
    <w:link w:val="HeaderChar"/>
    <w:rsid w:val="00851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1D2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51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D27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851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7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BB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BB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B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BB9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193EC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BA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niversitaireaanpaklerarentekort.nl/wp-content/uploads/2024/07/Vakinhoudelijk-niveau-Educatieve-minor-en-module-2024_0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tten.overheid.nl/BWBR002814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924DF-9976-4510-B1D2-BCB619DD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Formulier vakinhoudelijk niveau Geschiedenis en Staatsinrichting</vt:lpstr>
      <vt:lpstr>Handleiding bij formulier vakinhoudelijk niveau Geschiedenis en Staatsinrichting</vt:lpstr>
      <vt:lpstr>Formulier vakinhoudelijk niveau Geschiedenis en Staatsinrichting</vt:lpstr>
      <vt:lpstr>Formulier vakinhoudelijk niveau Geschiedenis en Staatsinrichting</vt:lpstr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Houlding, E.M. (Ellen)</dc:creator>
  <cp:keywords/>
  <dc:description/>
  <cp:lastModifiedBy>Knoest, R. (Rinske)</cp:lastModifiedBy>
  <cp:revision>8</cp:revision>
  <dcterms:created xsi:type="dcterms:W3CDTF">2024-08-09T12:01:00Z</dcterms:created>
  <dcterms:modified xsi:type="dcterms:W3CDTF">2024-10-30T15:07:00Z</dcterms:modified>
</cp:coreProperties>
</file>